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63"/>
        <w:rPr>
          <w:sz w:val="20"/>
        </w:rPr>
      </w:pPr>
      <w:r>
        <w:rPr>
          <w:sz w:val="20"/>
        </w:rPr>
        <w:drawing>
          <wp:inline distT="0" distB="0" distL="0" distR="0">
            <wp:extent cx="614608" cy="6915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08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4960"/>
      </w:tblGrid>
      <w:tr>
        <w:trPr>
          <w:trHeight w:val="3254" w:hRule="atLeast"/>
        </w:trPr>
        <w:tc>
          <w:tcPr>
            <w:tcW w:w="4969" w:type="dxa"/>
          </w:tcPr>
          <w:p>
            <w:pPr>
              <w:pStyle w:val="TableParagraph"/>
              <w:ind w:right="387"/>
              <w:rPr>
                <w:sz w:val="26"/>
              </w:rPr>
            </w:pPr>
            <w:r>
              <w:rPr>
                <w:color w:val="000080"/>
                <w:sz w:val="26"/>
              </w:rPr>
              <w:t>МИНИСТЕРСТВО</w:t>
            </w:r>
            <w:r>
              <w:rPr>
                <w:color w:val="000080"/>
                <w:spacing w:val="-14"/>
                <w:sz w:val="26"/>
              </w:rPr>
              <w:t> </w:t>
            </w:r>
            <w:r>
              <w:rPr>
                <w:color w:val="000080"/>
                <w:sz w:val="26"/>
              </w:rPr>
              <w:t>ПРОСВЕЩЕНИЯ</w:t>
            </w:r>
            <w:r>
              <w:rPr>
                <w:color w:val="000080"/>
                <w:spacing w:val="-62"/>
                <w:sz w:val="26"/>
              </w:rPr>
              <w:t> </w:t>
            </w:r>
            <w:r>
              <w:rPr>
                <w:color w:val="000080"/>
                <w:sz w:val="26"/>
              </w:rPr>
              <w:t>РОССИЙСКОЙ</w:t>
            </w:r>
            <w:r>
              <w:rPr>
                <w:color w:val="000080"/>
                <w:spacing w:val="-3"/>
                <w:sz w:val="26"/>
              </w:rPr>
              <w:t> </w:t>
            </w:r>
            <w:r>
              <w:rPr>
                <w:color w:val="000080"/>
                <w:sz w:val="26"/>
              </w:rPr>
              <w:t>ФЕДЕРАЦИИ</w:t>
            </w:r>
          </w:p>
          <w:p>
            <w:pPr>
              <w:pStyle w:val="TableParagraph"/>
              <w:spacing w:before="81"/>
              <w:ind w:right="386"/>
              <w:rPr>
                <w:sz w:val="26"/>
              </w:rPr>
            </w:pPr>
            <w:r>
              <w:rPr>
                <w:color w:val="000080"/>
                <w:sz w:val="26"/>
              </w:rPr>
              <w:t>(МИНПРОСВЕЩЕНИЯ</w:t>
            </w:r>
            <w:r>
              <w:rPr>
                <w:color w:val="000080"/>
                <w:spacing w:val="-6"/>
                <w:sz w:val="26"/>
              </w:rPr>
              <w:t> </w:t>
            </w:r>
            <w:r>
              <w:rPr>
                <w:color w:val="000080"/>
                <w:sz w:val="26"/>
              </w:rPr>
              <w:t>РОССИИ)</w:t>
            </w:r>
          </w:p>
          <w:p>
            <w:pPr>
              <w:pStyle w:val="TableParagraph"/>
              <w:spacing w:before="191"/>
              <w:ind w:right="386"/>
              <w:rPr>
                <w:b/>
                <w:sz w:val="26"/>
              </w:rPr>
            </w:pPr>
            <w:r>
              <w:rPr>
                <w:b/>
                <w:color w:val="000080"/>
                <w:sz w:val="26"/>
              </w:rPr>
              <w:t>ЗАМЕСТИТЕЛЬ</w:t>
            </w:r>
            <w:r>
              <w:rPr>
                <w:b/>
                <w:color w:val="000080"/>
                <w:spacing w:val="-4"/>
                <w:sz w:val="26"/>
              </w:rPr>
              <w:t> </w:t>
            </w:r>
            <w:r>
              <w:rPr>
                <w:b/>
                <w:color w:val="000080"/>
                <w:sz w:val="26"/>
              </w:rPr>
              <w:t>МИНИСТРА</w:t>
            </w:r>
          </w:p>
          <w:p>
            <w:pPr>
              <w:pStyle w:val="TableParagraph"/>
              <w:spacing w:before="131"/>
              <w:ind w:right="384"/>
              <w:rPr>
                <w:sz w:val="20"/>
              </w:rPr>
            </w:pPr>
            <w:r>
              <w:rPr>
                <w:color w:val="000099"/>
                <w:sz w:val="20"/>
              </w:rPr>
              <w:t>Каретный</w:t>
            </w:r>
            <w:r>
              <w:rPr>
                <w:color w:val="000099"/>
                <w:spacing w:val="-3"/>
                <w:sz w:val="20"/>
              </w:rPr>
              <w:t> </w:t>
            </w:r>
            <w:r>
              <w:rPr>
                <w:color w:val="000099"/>
                <w:sz w:val="20"/>
              </w:rPr>
              <w:t>Ряд,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д.</w:t>
            </w:r>
            <w:r>
              <w:rPr>
                <w:color w:val="000099"/>
                <w:spacing w:val="-2"/>
                <w:sz w:val="20"/>
              </w:rPr>
              <w:t> </w:t>
            </w:r>
            <w:r>
              <w:rPr>
                <w:color w:val="000099"/>
                <w:sz w:val="20"/>
              </w:rPr>
              <w:t>2,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Москва,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127006</w:t>
            </w:r>
          </w:p>
          <w:p>
            <w:pPr>
              <w:pStyle w:val="TableParagraph"/>
              <w:spacing w:before="1"/>
              <w:ind w:right="379"/>
              <w:rPr>
                <w:sz w:val="20"/>
              </w:rPr>
            </w:pPr>
            <w:r>
              <w:rPr>
                <w:color w:val="000099"/>
                <w:sz w:val="20"/>
              </w:rPr>
              <w:t>Тел.</w:t>
            </w:r>
            <w:r>
              <w:rPr>
                <w:color w:val="000099"/>
                <w:spacing w:val="-1"/>
                <w:sz w:val="20"/>
              </w:rPr>
              <w:t> </w:t>
            </w:r>
            <w:r>
              <w:rPr>
                <w:color w:val="000099"/>
                <w:sz w:val="20"/>
              </w:rPr>
              <w:t>(495)</w:t>
            </w:r>
            <w:r>
              <w:rPr>
                <w:color w:val="000099"/>
                <w:spacing w:val="-3"/>
                <w:sz w:val="20"/>
              </w:rPr>
              <w:t> </w:t>
            </w:r>
            <w:r>
              <w:rPr>
                <w:color w:val="000099"/>
                <w:sz w:val="20"/>
              </w:rPr>
              <w:t>539-55-19.</w:t>
            </w:r>
            <w:r>
              <w:rPr>
                <w:color w:val="000099"/>
                <w:spacing w:val="-2"/>
                <w:sz w:val="20"/>
              </w:rPr>
              <w:t> </w:t>
            </w:r>
            <w:r>
              <w:rPr>
                <w:color w:val="000099"/>
                <w:sz w:val="20"/>
              </w:rPr>
              <w:t>Факс (495) 587-01-13</w:t>
            </w:r>
          </w:p>
          <w:p>
            <w:pPr>
              <w:pStyle w:val="TableParagraph"/>
              <w:ind w:left="1287" w:right="1667"/>
              <w:rPr>
                <w:sz w:val="20"/>
              </w:rPr>
            </w:pPr>
            <w:r>
              <w:rPr>
                <w:color w:val="000099"/>
                <w:sz w:val="20"/>
              </w:rPr>
              <w:t>E-mail: </w:t>
            </w:r>
            <w:hyperlink r:id="rId6">
              <w:r>
                <w:rPr>
                  <w:color w:val="000099"/>
                  <w:sz w:val="20"/>
                </w:rPr>
                <w:t>info@edu.gov.ru</w:t>
              </w:r>
            </w:hyperlink>
            <w:r>
              <w:rPr>
                <w:color w:val="000099"/>
                <w:spacing w:val="-47"/>
                <w:sz w:val="20"/>
              </w:rPr>
              <w:t> </w:t>
            </w:r>
            <w:r>
              <w:rPr>
                <w:color w:val="000080"/>
                <w:sz w:val="20"/>
              </w:rPr>
              <w:t>ОГРН</w:t>
            </w:r>
            <w:r>
              <w:rPr>
                <w:color w:val="000080"/>
                <w:spacing w:val="-2"/>
                <w:sz w:val="20"/>
              </w:rPr>
              <w:t> </w:t>
            </w:r>
            <w:r>
              <w:rPr>
                <w:color w:val="000080"/>
                <w:sz w:val="20"/>
              </w:rPr>
              <w:t>1187746728840</w:t>
            </w:r>
          </w:p>
          <w:p>
            <w:pPr>
              <w:pStyle w:val="TableParagraph"/>
              <w:spacing w:line="228" w:lineRule="exact"/>
              <w:ind w:right="456"/>
              <w:rPr>
                <w:sz w:val="20"/>
              </w:rPr>
            </w:pPr>
            <w:r>
              <w:rPr>
                <w:color w:val="000080"/>
                <w:sz w:val="20"/>
              </w:rPr>
              <w:t>ИНН/КПП</w:t>
            </w:r>
            <w:r>
              <w:rPr>
                <w:color w:val="000080"/>
                <w:spacing w:val="-6"/>
                <w:sz w:val="20"/>
              </w:rPr>
              <w:t> </w:t>
            </w:r>
            <w:r>
              <w:rPr>
                <w:color w:val="000080"/>
                <w:sz w:val="20"/>
              </w:rPr>
              <w:t>7707418081/770701001</w:t>
            </w: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tabs>
                <w:tab w:pos="2032" w:val="left" w:leader="none"/>
                <w:tab w:pos="3947" w:val="left" w:leader="none"/>
              </w:tabs>
              <w:spacing w:line="233" w:lineRule="exact"/>
              <w:ind w:right="330"/>
              <w:rPr>
                <w:sz w:val="22"/>
              </w:rPr>
            </w:pPr>
            <w:r>
              <w:rPr>
                <w:color w:val="000080"/>
                <w:w w:val="100"/>
                <w:sz w:val="22"/>
                <w:u w:val="single" w:color="00007F"/>
              </w:rPr>
              <w:t> </w:t>
            </w:r>
            <w:r>
              <w:rPr>
                <w:color w:val="000080"/>
                <w:sz w:val="22"/>
                <w:u w:val="single" w:color="00007F"/>
              </w:rPr>
              <w:tab/>
            </w:r>
            <w:r>
              <w:rPr>
                <w:color w:val="000080"/>
                <w:sz w:val="22"/>
              </w:rPr>
              <w:t>№</w:t>
            </w:r>
            <w:r>
              <w:rPr>
                <w:color w:val="000080"/>
                <w:sz w:val="22"/>
                <w:u w:val="single" w:color="00007F"/>
              </w:rPr>
              <w:t> </w:t>
              <w:tab/>
            </w:r>
          </w:p>
        </w:tc>
        <w:tc>
          <w:tcPr>
            <w:tcW w:w="4960" w:type="dxa"/>
          </w:tcPr>
          <w:p>
            <w:pPr>
              <w:pStyle w:val="TableParagraph"/>
              <w:spacing w:before="1"/>
              <w:jc w:val="left"/>
              <w:rPr>
                <w:sz w:val="25"/>
              </w:rPr>
            </w:pPr>
          </w:p>
          <w:p>
            <w:pPr>
              <w:pStyle w:val="TableParagraph"/>
              <w:spacing w:line="237" w:lineRule="auto"/>
              <w:ind w:left="588" w:right="1527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власти</w:t>
            </w:r>
          </w:p>
          <w:p>
            <w:pPr>
              <w:pStyle w:val="TableParagraph"/>
              <w:spacing w:line="237" w:lineRule="auto" w:before="4"/>
              <w:ind w:left="588" w:right="198"/>
              <w:jc w:val="both"/>
              <w:rPr>
                <w:sz w:val="28"/>
              </w:rPr>
            </w:pPr>
            <w:r>
              <w:rPr>
                <w:sz w:val="28"/>
              </w:rPr>
              <w:t>субъектов Российской Федерации,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осуществляющих государственное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32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900000</wp:posOffset>
            </wp:positionH>
            <wp:positionV relativeFrom="paragraph">
              <wp:posOffset>-310938</wp:posOffset>
            </wp:positionV>
            <wp:extent cx="2520000" cy="180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</w:t>
      </w:r>
      <w:r>
        <w:rPr>
          <w:spacing w:val="-3"/>
        </w:rPr>
        <w:t> </w:t>
      </w:r>
      <w:r>
        <w:rPr/>
        <w:t>разработке</w:t>
      </w:r>
      <w:r>
        <w:rPr>
          <w:spacing w:val="-3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программ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288" w:lineRule="auto"/>
        <w:ind w:left="132" w:right="346" w:firstLine="708"/>
        <w:jc w:val="both"/>
      </w:pP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разъяснения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разработке</w:t>
      </w:r>
      <w:r>
        <w:rPr>
          <w:spacing w:val="-67"/>
        </w:rPr>
        <w:t> </w:t>
      </w:r>
      <w:r>
        <w:rPr/>
        <w:t>рабочих программ учебного предмета «Математика» в соответствии с обновленным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44"/>
        </w:rPr>
        <w:t> </w:t>
      </w:r>
      <w:r>
        <w:rPr/>
        <w:t>утвержденным</w:t>
      </w:r>
      <w:r>
        <w:rPr>
          <w:spacing w:val="42"/>
        </w:rPr>
        <w:t> </w:t>
      </w:r>
      <w:r>
        <w:rPr/>
        <w:t>приказом</w:t>
      </w:r>
      <w:r>
        <w:rPr>
          <w:spacing w:val="42"/>
        </w:rPr>
        <w:t> </w:t>
      </w:r>
      <w:r>
        <w:rPr/>
        <w:t>Минпросвещения</w:t>
      </w:r>
      <w:r>
        <w:rPr>
          <w:spacing w:val="42"/>
        </w:rPr>
        <w:t> </w:t>
      </w:r>
      <w:r>
        <w:rPr/>
        <w:t>России</w:t>
      </w:r>
      <w:r>
        <w:rPr>
          <w:spacing w:val="43"/>
        </w:rPr>
        <w:t> </w:t>
      </w:r>
      <w:r>
        <w:rPr/>
        <w:t>от</w:t>
      </w:r>
      <w:r>
        <w:rPr>
          <w:spacing w:val="42"/>
        </w:rPr>
        <w:t> </w:t>
      </w:r>
      <w:r>
        <w:rPr/>
        <w:t>31</w:t>
      </w:r>
      <w:r>
        <w:rPr>
          <w:spacing w:val="45"/>
        </w:rPr>
        <w:t> </w:t>
      </w:r>
      <w:r>
        <w:rPr/>
        <w:t>мая</w:t>
      </w:r>
      <w:r>
        <w:rPr>
          <w:spacing w:val="43"/>
        </w:rPr>
        <w:t> </w:t>
      </w:r>
      <w:r>
        <w:rPr/>
        <w:t>2021</w:t>
      </w:r>
      <w:r>
        <w:rPr>
          <w:spacing w:val="46"/>
        </w:rPr>
        <w:t> </w:t>
      </w:r>
      <w:r>
        <w:rPr/>
        <w:t>г.</w:t>
      </w:r>
    </w:p>
    <w:p>
      <w:pPr>
        <w:pStyle w:val="BodyText"/>
        <w:ind w:left="132"/>
        <w:jc w:val="both"/>
      </w:pPr>
      <w:r>
        <w:rPr/>
        <w:t>№</w:t>
      </w:r>
      <w:r>
        <w:rPr>
          <w:spacing w:val="-2"/>
        </w:rPr>
        <w:t> </w:t>
      </w:r>
      <w:r>
        <w:rPr/>
        <w:t>287 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ФГОС).</w:t>
      </w:r>
    </w:p>
    <w:p>
      <w:pPr>
        <w:pStyle w:val="BodyText"/>
        <w:spacing w:line="288" w:lineRule="auto" w:before="65"/>
        <w:ind w:left="132" w:right="343" w:firstLine="708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образования, в том числе адаптированной, включает 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учебных предметов, курсов,</w:t>
      </w:r>
      <w:r>
        <w:rPr>
          <w:spacing w:val="-1"/>
        </w:rPr>
        <w:t> </w:t>
      </w:r>
      <w:r>
        <w:rPr/>
        <w:t>модулей.</w:t>
      </w:r>
    </w:p>
    <w:p>
      <w:pPr>
        <w:pStyle w:val="BodyText"/>
        <w:ind w:left="841"/>
        <w:jc w:val="both"/>
      </w:pPr>
      <w:r>
        <w:rPr/>
        <w:t>При</w:t>
      </w:r>
      <w:r>
        <w:rPr>
          <w:spacing w:val="116"/>
        </w:rPr>
        <w:t> </w:t>
      </w:r>
      <w:r>
        <w:rPr/>
        <w:t>этом  </w:t>
      </w:r>
      <w:r>
        <w:rPr>
          <w:spacing w:val="44"/>
        </w:rPr>
        <w:t> </w:t>
      </w:r>
      <w:r>
        <w:rPr/>
        <w:t>в  </w:t>
      </w:r>
      <w:r>
        <w:rPr>
          <w:spacing w:val="44"/>
        </w:rPr>
        <w:t> </w:t>
      </w:r>
      <w:r>
        <w:rPr/>
        <w:t>соответствии  </w:t>
      </w:r>
      <w:r>
        <w:rPr>
          <w:spacing w:val="42"/>
        </w:rPr>
        <w:t> </w:t>
      </w:r>
      <w:r>
        <w:rPr/>
        <w:t>с  </w:t>
      </w:r>
      <w:r>
        <w:rPr>
          <w:spacing w:val="44"/>
        </w:rPr>
        <w:t> </w:t>
      </w:r>
      <w:r>
        <w:rPr/>
        <w:t>пунктом  </w:t>
      </w:r>
      <w:r>
        <w:rPr>
          <w:spacing w:val="41"/>
        </w:rPr>
        <w:t> </w:t>
      </w:r>
      <w:r>
        <w:rPr/>
        <w:t>33.1  </w:t>
      </w:r>
      <w:r>
        <w:rPr>
          <w:spacing w:val="45"/>
        </w:rPr>
        <w:t> </w:t>
      </w:r>
      <w:r>
        <w:rPr/>
        <w:t>ФГОС  </w:t>
      </w:r>
      <w:r>
        <w:rPr>
          <w:spacing w:val="47"/>
        </w:rPr>
        <w:t> </w:t>
      </w:r>
      <w:r>
        <w:rPr/>
        <w:t>учебный  </w:t>
      </w:r>
      <w:r>
        <w:rPr>
          <w:spacing w:val="45"/>
        </w:rPr>
        <w:t> </w:t>
      </w:r>
      <w:r>
        <w:rPr/>
        <w:t>предмет</w:t>
      </w:r>
    </w:p>
    <w:p>
      <w:pPr>
        <w:pStyle w:val="BodyText"/>
        <w:spacing w:line="288" w:lineRule="auto" w:before="65"/>
        <w:ind w:left="132" w:right="344"/>
        <w:jc w:val="both"/>
      </w:pPr>
      <w:r>
        <w:rPr/>
        <w:t>«Математика» предметной области «Математика и информатика» включает в себя</w:t>
      </w:r>
      <w:r>
        <w:rPr>
          <w:spacing w:val="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«Алгебра»,</w:t>
      </w:r>
      <w:r>
        <w:rPr>
          <w:spacing w:val="-1"/>
        </w:rPr>
        <w:t> </w:t>
      </w:r>
      <w:r>
        <w:rPr/>
        <w:t>«Геометрия»,</w:t>
      </w:r>
      <w:r>
        <w:rPr>
          <w:spacing w:val="-2"/>
        </w:rPr>
        <w:t> </w:t>
      </w:r>
      <w:r>
        <w:rPr/>
        <w:t>«Вероятность</w:t>
      </w:r>
      <w:r>
        <w:rPr>
          <w:spacing w:val="-4"/>
        </w:rPr>
        <w:t> </w:t>
      </w:r>
      <w:r>
        <w:rPr/>
        <w:t>и статистика».</w:t>
      </w:r>
    </w:p>
    <w:p>
      <w:pPr>
        <w:pStyle w:val="BodyText"/>
        <w:spacing w:line="288" w:lineRule="auto"/>
        <w:ind w:left="132" w:right="346" w:firstLine="708"/>
        <w:jc w:val="both"/>
      </w:pPr>
      <w:r>
        <w:rPr/>
        <w:t>Таким</w:t>
      </w:r>
      <w:r>
        <w:rPr>
          <w:spacing w:val="111"/>
        </w:rPr>
        <w:t> </w:t>
      </w:r>
      <w:r>
        <w:rPr/>
        <w:t>образом,</w:t>
      </w:r>
      <w:r>
        <w:rPr>
          <w:spacing w:val="112"/>
        </w:rPr>
        <w:t> </w:t>
      </w:r>
      <w:r>
        <w:rPr/>
        <w:t>рабочая</w:t>
      </w:r>
      <w:r>
        <w:rPr>
          <w:spacing w:val="113"/>
        </w:rPr>
        <w:t> </w:t>
      </w:r>
      <w:r>
        <w:rPr/>
        <w:t>программа  </w:t>
      </w:r>
      <w:r>
        <w:rPr>
          <w:spacing w:val="41"/>
        </w:rPr>
        <w:t> </w:t>
      </w:r>
      <w:r>
        <w:rPr/>
        <w:t>учебного  </w:t>
      </w:r>
      <w:r>
        <w:rPr>
          <w:spacing w:val="42"/>
        </w:rPr>
        <w:t> </w:t>
      </w:r>
      <w:r>
        <w:rPr/>
        <w:t>предмета  </w:t>
      </w:r>
      <w:r>
        <w:rPr>
          <w:spacing w:val="43"/>
        </w:rPr>
        <w:t> </w:t>
      </w:r>
      <w:r>
        <w:rPr/>
        <w:t>«Математика»</w:t>
      </w:r>
      <w:r>
        <w:rPr>
          <w:spacing w:val="-68"/>
        </w:rPr>
        <w:t> </w:t>
      </w:r>
      <w:r>
        <w:rPr/>
        <w:t>на уровне основного общего образования может состоять из рабочей программы</w:t>
      </w:r>
      <w:r>
        <w:rPr>
          <w:spacing w:val="1"/>
        </w:rPr>
        <w:t> </w:t>
      </w:r>
      <w:r>
        <w:rPr/>
        <w:t>учебного</w:t>
      </w:r>
      <w:r>
        <w:rPr>
          <w:spacing w:val="4"/>
        </w:rPr>
        <w:t> </w:t>
      </w:r>
      <w:r>
        <w:rPr/>
        <w:t>предмета</w:t>
      </w:r>
      <w:r>
        <w:rPr>
          <w:spacing w:val="4"/>
        </w:rPr>
        <w:t> </w:t>
      </w:r>
      <w:r>
        <w:rPr/>
        <w:t>«Математика»</w:t>
      </w:r>
      <w:r>
        <w:rPr>
          <w:spacing w:val="5"/>
        </w:rPr>
        <w:t> </w:t>
      </w:r>
      <w:r>
        <w:rPr/>
        <w:t>(5–6</w:t>
      </w:r>
      <w:r>
        <w:rPr>
          <w:spacing w:val="3"/>
        </w:rPr>
        <w:t> </w:t>
      </w:r>
      <w:r>
        <w:rPr/>
        <w:t>классы)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рабочих</w:t>
      </w:r>
      <w:r>
        <w:rPr>
          <w:spacing w:val="5"/>
        </w:rPr>
        <w:t> </w:t>
      </w:r>
      <w:r>
        <w:rPr/>
        <w:t>программ</w:t>
      </w:r>
      <w:r>
        <w:rPr>
          <w:spacing w:val="5"/>
        </w:rPr>
        <w:t> </w:t>
      </w:r>
      <w:r>
        <w:rPr/>
        <w:t>учебных</w:t>
      </w:r>
      <w:r>
        <w:rPr>
          <w:spacing w:val="5"/>
        </w:rPr>
        <w:t> </w:t>
      </w:r>
      <w:r>
        <w:rPr/>
        <w:t>курсов</w:t>
      </w:r>
    </w:p>
    <w:p>
      <w:pPr>
        <w:pStyle w:val="BodyText"/>
        <w:spacing w:line="285" w:lineRule="auto"/>
        <w:ind w:left="132" w:right="346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3168000</wp:posOffset>
            </wp:positionH>
            <wp:positionV relativeFrom="paragraph">
              <wp:posOffset>693703</wp:posOffset>
            </wp:positionV>
            <wp:extent cx="2520000" cy="8999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«Алгебра», «Геометрия», «Вероятность и статистка» (7–9 классы) без разработки</w:t>
      </w:r>
      <w:r>
        <w:rPr>
          <w:spacing w:val="1"/>
        </w:rPr>
        <w:t> </w:t>
      </w:r>
      <w:r>
        <w:rPr/>
        <w:t>отдельной</w:t>
      </w:r>
      <w:r>
        <w:rPr>
          <w:spacing w:val="-2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учебного предмета</w:t>
      </w:r>
      <w:r>
        <w:rPr>
          <w:spacing w:val="-2"/>
        </w:rPr>
        <w:t> </w:t>
      </w:r>
      <w:r>
        <w:rPr/>
        <w:t>«Математика»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5–9 классов.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4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3817"/>
      </w:tblGrid>
      <w:tr>
        <w:trPr>
          <w:trHeight w:val="769" w:hRule="atLeast"/>
        </w:trPr>
        <w:tc>
          <w:tcPr>
            <w:tcW w:w="260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spacing w:line="164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3817" w:type="dxa"/>
          </w:tcPr>
          <w:p>
            <w:pPr>
              <w:pStyle w:val="TableParagraph"/>
              <w:spacing w:line="311" w:lineRule="exact"/>
              <w:ind w:left="1872"/>
              <w:jc w:val="lef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Зырянова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06"/>
        <w:ind w:left="132" w:right="0" w:firstLine="0"/>
        <w:jc w:val="both"/>
        <w:rPr>
          <w:sz w:val="20"/>
        </w:rPr>
      </w:pPr>
      <w:r>
        <w:rPr>
          <w:sz w:val="20"/>
        </w:rPr>
        <w:t>Реут</w:t>
      </w:r>
      <w:r>
        <w:rPr>
          <w:spacing w:val="-3"/>
          <w:sz w:val="20"/>
        </w:rPr>
        <w:t> </w:t>
      </w:r>
      <w:r>
        <w:rPr>
          <w:sz w:val="20"/>
        </w:rPr>
        <w:t>А.В.</w:t>
      </w:r>
    </w:p>
    <w:p>
      <w:pPr>
        <w:spacing w:before="0"/>
        <w:ind w:left="132" w:right="0" w:firstLine="0"/>
        <w:jc w:val="both"/>
        <w:rPr>
          <w:sz w:val="20"/>
        </w:rPr>
      </w:pPr>
      <w:r>
        <w:rPr>
          <w:sz w:val="20"/>
        </w:rPr>
        <w:t>(495)</w:t>
      </w:r>
      <w:r>
        <w:rPr>
          <w:spacing w:val="-3"/>
          <w:sz w:val="20"/>
        </w:rPr>
        <w:t> </w:t>
      </w:r>
      <w:r>
        <w:rPr>
          <w:sz w:val="20"/>
        </w:rPr>
        <w:t>587-01-10,</w:t>
      </w:r>
      <w:r>
        <w:rPr>
          <w:spacing w:val="-1"/>
          <w:sz w:val="20"/>
        </w:rPr>
        <w:t> </w:t>
      </w:r>
      <w:r>
        <w:rPr>
          <w:sz w:val="20"/>
        </w:rPr>
        <w:t>доб.</w:t>
      </w:r>
      <w:r>
        <w:rPr>
          <w:spacing w:val="-1"/>
          <w:sz w:val="20"/>
        </w:rPr>
        <w:t> </w:t>
      </w:r>
      <w:r>
        <w:rPr>
          <w:sz w:val="20"/>
        </w:rPr>
        <w:t>3347</w:t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132" w:right="0" w:firstLine="0"/>
        <w:jc w:val="left"/>
        <w:rPr>
          <w:sz w:val="16"/>
        </w:rPr>
      </w:pPr>
      <w:r>
        <w:rPr>
          <w:sz w:val="16"/>
        </w:rPr>
        <w:t>О</w:t>
      </w:r>
      <w:r>
        <w:rPr>
          <w:spacing w:val="-3"/>
          <w:sz w:val="16"/>
        </w:rPr>
        <w:t> </w:t>
      </w:r>
      <w:r>
        <w:rPr>
          <w:sz w:val="16"/>
        </w:rPr>
        <w:t>разработке</w:t>
      </w:r>
      <w:r>
        <w:rPr>
          <w:spacing w:val="-6"/>
          <w:sz w:val="16"/>
        </w:rPr>
        <w:t> </w:t>
      </w:r>
      <w:r>
        <w:rPr>
          <w:sz w:val="16"/>
        </w:rPr>
        <w:t>рабочих</w:t>
      </w:r>
      <w:r>
        <w:rPr>
          <w:spacing w:val="-3"/>
          <w:sz w:val="16"/>
        </w:rPr>
        <w:t> </w:t>
      </w:r>
      <w:r>
        <w:rPr>
          <w:sz w:val="16"/>
        </w:rPr>
        <w:t>программ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03</w:t>
      </w:r>
    </w:p>
    <w:sectPr>
      <w:type w:val="continuous"/>
      <w:pgSz w:w="11910" w:h="16840"/>
      <w:pgMar w:top="260" w:bottom="280" w:left="10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edu.gov.r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dcterms:created xsi:type="dcterms:W3CDTF">2022-06-21T06:10:38Z</dcterms:created>
  <dcterms:modified xsi:type="dcterms:W3CDTF">2022-06-21T06:10:38Z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